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029"/>
        <w:gridCol w:w="956"/>
        <w:gridCol w:w="1738"/>
        <w:gridCol w:w="1738"/>
        <w:gridCol w:w="1738"/>
        <w:gridCol w:w="1738"/>
        <w:gridCol w:w="1738"/>
        <w:gridCol w:w="1738"/>
        <w:gridCol w:w="1738"/>
        <w:gridCol w:w="1646"/>
      </w:tblGrid>
      <w:tr w:rsidR="006D77C7" w:rsidRPr="001C5206" w:rsidTr="00A75417">
        <w:trPr>
          <w:trHeight w:val="502"/>
        </w:trPr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7C7" w:rsidRPr="001C5206" w:rsidRDefault="006D77C7" w:rsidP="00A75417">
            <w:pPr>
              <w:pStyle w:val="TableFormat"/>
              <w:jc w:val="center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72C6"/>
            <w:noWrap/>
            <w:vAlign w:val="center"/>
          </w:tcPr>
          <w:p w:rsidR="006D77C7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2F5DFE">
              <w:rPr>
                <w:b/>
                <w:color w:val="FFFFFF"/>
                <w:lang w:eastAsia="en-US"/>
              </w:rPr>
              <w:t xml:space="preserve">Shared </w:t>
            </w:r>
          </w:p>
          <w:p w:rsidR="006D77C7" w:rsidRPr="002F5DFE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proofErr w:type="gramStart"/>
            <w:r w:rsidRPr="002F5DFE">
              <w:rPr>
                <w:b/>
                <w:color w:val="FFFFFF"/>
                <w:lang w:eastAsia="en-US"/>
              </w:rPr>
              <w:t>purpose</w:t>
            </w:r>
            <w:proofErr w:type="gramEnd"/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72C6"/>
            <w:vAlign w:val="center"/>
          </w:tcPr>
          <w:p w:rsidR="006D77C7" w:rsidRPr="002F5DFE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2F5DFE">
              <w:rPr>
                <w:b/>
                <w:color w:val="FFFFFF"/>
                <w:lang w:eastAsia="en-US"/>
              </w:rPr>
              <w:t>Spread of innovation</w:t>
            </w:r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72C6"/>
            <w:vAlign w:val="center"/>
          </w:tcPr>
          <w:p w:rsidR="006D77C7" w:rsidRPr="002F5DFE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2F5DFE">
              <w:rPr>
                <w:b/>
                <w:color w:val="FFFFFF"/>
                <w:lang w:eastAsia="en-US"/>
              </w:rPr>
              <w:t>Improvement methodology</w:t>
            </w:r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72C6"/>
            <w:vAlign w:val="center"/>
          </w:tcPr>
          <w:p w:rsidR="006D77C7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2F5DFE">
              <w:rPr>
                <w:b/>
                <w:color w:val="FFFFFF"/>
                <w:lang w:eastAsia="en-US"/>
              </w:rPr>
              <w:t xml:space="preserve">Rigorous </w:t>
            </w:r>
          </w:p>
          <w:p w:rsidR="006D77C7" w:rsidRPr="002F5DFE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proofErr w:type="gramStart"/>
            <w:r w:rsidRPr="002F5DFE">
              <w:rPr>
                <w:b/>
                <w:color w:val="FFFFFF"/>
                <w:lang w:eastAsia="en-US"/>
              </w:rPr>
              <w:t>delivery</w:t>
            </w:r>
            <w:proofErr w:type="gramEnd"/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72C6"/>
            <w:vAlign w:val="center"/>
          </w:tcPr>
          <w:p w:rsidR="006D77C7" w:rsidRPr="002F5DFE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2F5DFE">
              <w:rPr>
                <w:b/>
                <w:color w:val="FFFFFF"/>
                <w:lang w:eastAsia="en-US"/>
              </w:rPr>
              <w:t>Transparent measures</w:t>
            </w:r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72C6"/>
            <w:vAlign w:val="center"/>
          </w:tcPr>
          <w:p w:rsidR="006D77C7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2F5DFE">
              <w:rPr>
                <w:b/>
                <w:color w:val="FFFFFF"/>
                <w:lang w:eastAsia="en-US"/>
              </w:rPr>
              <w:t xml:space="preserve">System </w:t>
            </w:r>
          </w:p>
          <w:p w:rsidR="006D77C7" w:rsidRPr="002F5DFE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proofErr w:type="gramStart"/>
            <w:r w:rsidRPr="002F5DFE">
              <w:rPr>
                <w:b/>
                <w:color w:val="FFFFFF"/>
                <w:lang w:eastAsia="en-US"/>
              </w:rPr>
              <w:t>drivers</w:t>
            </w:r>
            <w:proofErr w:type="gramEnd"/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72C6"/>
            <w:vAlign w:val="center"/>
          </w:tcPr>
          <w:p w:rsidR="006D77C7" w:rsidRPr="002F5DFE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2F5DFE">
              <w:rPr>
                <w:b/>
                <w:color w:val="FFFFFF"/>
                <w:lang w:eastAsia="en-US"/>
              </w:rPr>
              <w:t>Engagement to mobilise</w:t>
            </w:r>
          </w:p>
        </w:tc>
        <w:tc>
          <w:tcPr>
            <w:tcW w:w="521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0072C6" w:themeColor="accent1"/>
            </w:tcBorders>
            <w:shd w:val="clear" w:color="auto" w:fill="0072C6"/>
            <w:vAlign w:val="center"/>
          </w:tcPr>
          <w:p w:rsidR="006D77C7" w:rsidRPr="002F5DFE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2F5DFE">
              <w:rPr>
                <w:b/>
                <w:color w:val="FFFFFF"/>
                <w:lang w:eastAsia="en-US"/>
              </w:rPr>
              <w:t>Leadership</w:t>
            </w:r>
            <w:r>
              <w:rPr>
                <w:b/>
                <w:color w:val="FFFFFF"/>
                <w:lang w:eastAsia="en-US"/>
              </w:rPr>
              <w:t xml:space="preserve"> for change</w:t>
            </w:r>
          </w:p>
        </w:tc>
      </w:tr>
      <w:tr w:rsidR="006D77C7" w:rsidRPr="001C5206" w:rsidTr="00A75417">
        <w:trPr>
          <w:trHeight w:val="1304"/>
        </w:trPr>
        <w:tc>
          <w:tcPr>
            <w:tcW w:w="629" w:type="pct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0072C6"/>
            <w:noWrap/>
            <w:vAlign w:val="center"/>
          </w:tcPr>
          <w:p w:rsidR="006D77C7" w:rsidRPr="00133FCC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133FCC">
              <w:rPr>
                <w:b/>
                <w:color w:val="FFFFFF"/>
                <w:lang w:eastAsia="en-US"/>
              </w:rPr>
              <w:t>Patients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72C6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Co-create the shared purpose through campaigning and participation</w:t>
            </w:r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single" w:sz="8" w:space="0" w:color="0072C6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Contribute innovative ideas to achieve better integration through the patient’s eyes</w:t>
            </w:r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single" w:sz="8" w:space="0" w:color="0072C6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Participate in research and improvement programmes from development to dissemination</w:t>
            </w:r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single" w:sz="8" w:space="0" w:color="0072C6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Provide lay advice, especially where ethics need to be considered</w:t>
            </w:r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single" w:sz="8" w:space="0" w:color="0072C6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Contribute to the construction of information solutions that allow patients to be active partners in their own care</w:t>
            </w:r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single" w:sz="8" w:space="0" w:color="0072C6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Provide a strong voice for patient wants and needs</w:t>
            </w:r>
          </w:p>
        </w:tc>
        <w:tc>
          <w:tcPr>
            <w:tcW w:w="550" w:type="pct"/>
            <w:tcBorders>
              <w:top w:val="nil"/>
              <w:left w:val="single" w:sz="12" w:space="0" w:color="FFFFFF" w:themeColor="background1"/>
              <w:bottom w:val="single" w:sz="8" w:space="0" w:color="0072C6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Provide a compelling narrative through telling patient stories</w:t>
            </w:r>
          </w:p>
        </w:tc>
        <w:tc>
          <w:tcPr>
            <w:tcW w:w="521" w:type="pct"/>
            <w:tcBorders>
              <w:top w:val="nil"/>
              <w:left w:val="single" w:sz="12" w:space="0" w:color="FFFFFF" w:themeColor="background1"/>
              <w:bottom w:val="single" w:sz="8" w:space="0" w:color="0072C6"/>
              <w:right w:val="single" w:sz="12" w:space="0" w:color="0072C6" w:themeColor="accent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Adopt leadership positions within and alongside the system – patients as leaders</w:t>
            </w:r>
          </w:p>
        </w:tc>
      </w:tr>
      <w:tr w:rsidR="006D77C7" w:rsidRPr="001C5206" w:rsidTr="00A75417">
        <w:trPr>
          <w:trHeight w:val="1304"/>
        </w:trPr>
        <w:tc>
          <w:tcPr>
            <w:tcW w:w="629" w:type="pct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0072C6"/>
            <w:vAlign w:val="center"/>
          </w:tcPr>
          <w:p w:rsidR="006D77C7" w:rsidRPr="00133FCC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  <w:lang w:eastAsia="en-US"/>
              </w:rPr>
              <w:t>Policy makers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nil"/>
              <w:bottom w:val="single" w:sz="8" w:space="0" w:color="0072C6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Communicate the shared purpose of improving the health and well-being of the whole population with equality and equity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single" w:sz="8" w:space="0" w:color="0072C6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Align the right legislative levers to make innovation easier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single" w:sz="4" w:space="0" w:color="C0E4FF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Facilitate the spread of improvement methodologies from other industries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single" w:sz="4" w:space="0" w:color="C0E4FF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Provide access to portfolio, programme and project management resources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single" w:sz="4" w:space="0" w:color="C0E4FF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Enable national systems to collect quality and cost data and allow easier safe sharing to provide better benchmarking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single" w:sz="4" w:space="0" w:color="C0E4FF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Align standards, targets and incentive structures to reward outcomes rather than only processes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single" w:sz="4" w:space="0" w:color="C0E4FF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Clearly articulate the will of the people</w:t>
            </w:r>
          </w:p>
        </w:tc>
        <w:tc>
          <w:tcPr>
            <w:tcW w:w="521" w:type="pct"/>
            <w:tcBorders>
              <w:top w:val="single" w:sz="12" w:space="0" w:color="0072C6" w:themeColor="accent1"/>
              <w:left w:val="single" w:sz="12" w:space="0" w:color="FFFFFF" w:themeColor="background1"/>
              <w:bottom w:val="nil"/>
              <w:right w:val="single" w:sz="12" w:space="0" w:color="0072C6" w:themeColor="accent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Ensure programmes are running to develop the next generation of leaders</w:t>
            </w:r>
          </w:p>
        </w:tc>
      </w:tr>
      <w:tr w:rsidR="006D77C7" w:rsidRPr="001C5206" w:rsidTr="00A75417">
        <w:trPr>
          <w:trHeight w:val="1304"/>
        </w:trPr>
        <w:tc>
          <w:tcPr>
            <w:tcW w:w="629" w:type="pct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0072C6"/>
            <w:vAlign w:val="center"/>
          </w:tcPr>
          <w:p w:rsidR="006D77C7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133FCC">
              <w:rPr>
                <w:b/>
                <w:color w:val="FFFFFF"/>
                <w:lang w:eastAsia="en-US"/>
              </w:rPr>
              <w:t xml:space="preserve">Commissioners </w:t>
            </w:r>
            <w:r w:rsidRPr="00133FCC">
              <w:rPr>
                <w:b/>
                <w:color w:val="FFFFFF"/>
                <w:lang w:eastAsia="en-US"/>
              </w:rPr>
              <w:br/>
              <w:t xml:space="preserve">(health and </w:t>
            </w:r>
          </w:p>
          <w:p w:rsidR="006D77C7" w:rsidRPr="00133FCC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proofErr w:type="gramStart"/>
            <w:r w:rsidRPr="00133FCC">
              <w:rPr>
                <w:b/>
                <w:color w:val="FFFFFF"/>
                <w:lang w:eastAsia="en-US"/>
              </w:rPr>
              <w:t>social</w:t>
            </w:r>
            <w:proofErr w:type="gramEnd"/>
            <w:r w:rsidRPr="00133FCC">
              <w:rPr>
                <w:b/>
                <w:color w:val="FFFFFF"/>
                <w:lang w:eastAsia="en-US"/>
              </w:rPr>
              <w:t xml:space="preserve"> care)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nil"/>
              <w:bottom w:val="single" w:sz="8" w:space="0" w:color="0072C6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Encapsulate the shared purpose within organisational values, service specifications and contracts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single" w:sz="8" w:space="0" w:color="0072C6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Make innovation explicit in commissioning documents and link to financial reward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Provide full support for schemes with strong evidence for quality improvement with cost reductions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Adopt proven project management techniques to managing service redesign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Specify the collection of value data (quality/cost) to facilitate performance management of providers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Develop innovative contracts to commission pathways of care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Create a strong vision and call local leaders to action</w:t>
            </w:r>
          </w:p>
        </w:tc>
        <w:tc>
          <w:tcPr>
            <w:tcW w:w="521" w:type="pct"/>
            <w:tcBorders>
              <w:top w:val="single" w:sz="12" w:space="0" w:color="0072C6" w:themeColor="accent1"/>
              <w:left w:val="single" w:sz="12" w:space="0" w:color="FFFFFF" w:themeColor="background1"/>
              <w:bottom w:val="nil"/>
              <w:right w:val="single" w:sz="12" w:space="0" w:color="0072C6" w:themeColor="accent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Ensure programmes are running to develop the next generation of leaders</w:t>
            </w:r>
          </w:p>
        </w:tc>
      </w:tr>
      <w:tr w:rsidR="006D77C7" w:rsidRPr="001C5206" w:rsidTr="00A75417">
        <w:trPr>
          <w:trHeight w:val="1021"/>
        </w:trPr>
        <w:tc>
          <w:tcPr>
            <w:tcW w:w="326" w:type="pct"/>
            <w:vMerge w:val="restart"/>
            <w:tcBorders>
              <w:top w:val="single" w:sz="12" w:space="0" w:color="FFFFFF" w:themeColor="background1"/>
              <w:left w:val="nil"/>
              <w:bottom w:val="single" w:sz="8" w:space="0" w:color="FFFFFF"/>
              <w:right w:val="nil"/>
            </w:tcBorders>
            <w:shd w:val="clear" w:color="auto" w:fill="0072C6"/>
            <w:noWrap/>
            <w:vAlign w:val="center"/>
          </w:tcPr>
          <w:p w:rsidR="006D77C7" w:rsidRPr="00133FCC" w:rsidRDefault="006D77C7" w:rsidP="00A75417">
            <w:pPr>
              <w:pStyle w:val="TableFormat"/>
              <w:rPr>
                <w:b/>
                <w:color w:val="FFFFFF"/>
                <w:lang w:eastAsia="en-US"/>
              </w:rPr>
            </w:pPr>
            <w:r w:rsidRPr="00133FCC">
              <w:rPr>
                <w:b/>
                <w:color w:val="FFFFFF"/>
                <w:lang w:eastAsia="en-US"/>
              </w:rPr>
              <w:t>Providers</w:t>
            </w:r>
          </w:p>
        </w:tc>
        <w:tc>
          <w:tcPr>
            <w:tcW w:w="303" w:type="pct"/>
            <w:tcBorders>
              <w:top w:val="single" w:sz="12" w:space="0" w:color="FFFFFF" w:themeColor="background1"/>
              <w:left w:val="nil"/>
              <w:bottom w:val="single" w:sz="8" w:space="0" w:color="FFFFFF"/>
              <w:right w:val="nil"/>
            </w:tcBorders>
            <w:shd w:val="clear" w:color="auto" w:fill="0072C6"/>
            <w:vAlign w:val="center"/>
          </w:tcPr>
          <w:p w:rsidR="006D77C7" w:rsidRPr="00133FCC" w:rsidRDefault="006D77C7" w:rsidP="00A75417">
            <w:pPr>
              <w:pStyle w:val="TableFormat"/>
              <w:rPr>
                <w:color w:val="FFFFFF"/>
                <w:sz w:val="14"/>
                <w:szCs w:val="14"/>
                <w:lang w:eastAsia="en-US"/>
              </w:rPr>
            </w:pPr>
            <w:r w:rsidRPr="00133FCC">
              <w:rPr>
                <w:color w:val="FFFFFF"/>
                <w:sz w:val="14"/>
                <w:szCs w:val="14"/>
                <w:lang w:eastAsia="en-US"/>
              </w:rPr>
              <w:t xml:space="preserve">Primary care </w:t>
            </w:r>
            <w:r w:rsidRPr="00133FCC">
              <w:rPr>
                <w:color w:val="FFFFFF"/>
                <w:sz w:val="14"/>
                <w:szCs w:val="14"/>
                <w:lang w:eastAsia="en-US"/>
              </w:rPr>
              <w:br/>
            </w:r>
            <w:proofErr w:type="spellStart"/>
            <w:r w:rsidRPr="00133FCC">
              <w:rPr>
                <w:color w:val="FFFFFF"/>
                <w:sz w:val="14"/>
                <w:szCs w:val="14"/>
                <w:lang w:eastAsia="en-US"/>
              </w:rPr>
              <w:t>incl</w:t>
            </w:r>
            <w:proofErr w:type="spellEnd"/>
            <w:r w:rsidRPr="00133FCC">
              <w:rPr>
                <w:color w:val="FFFFFF"/>
                <w:sz w:val="14"/>
                <w:szCs w:val="14"/>
                <w:lang w:eastAsia="en-US"/>
              </w:rPr>
              <w:t xml:space="preserve"> prevention</w:t>
            </w:r>
          </w:p>
        </w:tc>
        <w:tc>
          <w:tcPr>
            <w:tcW w:w="550" w:type="pct"/>
            <w:vMerge w:val="restart"/>
            <w:tcBorders>
              <w:top w:val="single" w:sz="12" w:space="0" w:color="0072C6" w:themeColor="accent1"/>
              <w:left w:val="nil"/>
              <w:bottom w:val="nil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 xml:space="preserve">Communicate the shared purpose strongly throughout the organisation 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single" w:sz="8" w:space="0" w:color="FFFFFF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 xml:space="preserve">Be adventurous to innovate in </w:t>
            </w:r>
            <w:r>
              <w:rPr>
                <w:lang w:eastAsia="en-US"/>
              </w:rPr>
              <w:t>disease prevention and</w:t>
            </w:r>
            <w:r w:rsidRPr="001C5206">
              <w:rPr>
                <w:lang w:eastAsia="en-US"/>
              </w:rPr>
              <w:t xml:space="preserve"> early </w:t>
            </w:r>
            <w:r>
              <w:rPr>
                <w:lang w:eastAsia="en-US"/>
              </w:rPr>
              <w:t>detection</w:t>
            </w:r>
          </w:p>
        </w:tc>
        <w:tc>
          <w:tcPr>
            <w:tcW w:w="550" w:type="pct"/>
            <w:vMerge w:val="restart"/>
            <w:tcBorders>
              <w:top w:val="single" w:sz="12" w:space="0" w:color="0072C6" w:themeColor="accen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Facilitate collaboration with academic health science networks, improvement science and translational researchers</w:t>
            </w:r>
          </w:p>
        </w:tc>
        <w:tc>
          <w:tcPr>
            <w:tcW w:w="550" w:type="pct"/>
            <w:vMerge w:val="restart"/>
            <w:tcBorders>
              <w:top w:val="single" w:sz="12" w:space="0" w:color="0072C6" w:themeColor="accen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Co-ordinate project work centrally and align with aims and objectives</w:t>
            </w:r>
          </w:p>
        </w:tc>
        <w:tc>
          <w:tcPr>
            <w:tcW w:w="550" w:type="pct"/>
            <w:tcBorders>
              <w:top w:val="single" w:sz="12" w:space="0" w:color="0072C6" w:themeColor="accent1"/>
              <w:left w:val="single" w:sz="12" w:space="0" w:color="FFFFFF" w:themeColor="background1"/>
              <w:bottom w:val="single" w:sz="8" w:space="0" w:color="FFFFFF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Enable data sharing to create meta-data that lead to algorithms that identify at-risk populations</w:t>
            </w:r>
          </w:p>
        </w:tc>
        <w:tc>
          <w:tcPr>
            <w:tcW w:w="550" w:type="pct"/>
            <w:vMerge w:val="restart"/>
            <w:tcBorders>
              <w:top w:val="single" w:sz="12" w:space="0" w:color="0072C6" w:themeColor="accen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Work with commissioners to reward right care first time</w:t>
            </w:r>
          </w:p>
        </w:tc>
        <w:tc>
          <w:tcPr>
            <w:tcW w:w="550" w:type="pct"/>
            <w:vMerge w:val="restart"/>
            <w:tcBorders>
              <w:top w:val="single" w:sz="12" w:space="0" w:color="0072C6" w:themeColor="accen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>
              <w:rPr>
                <w:lang w:eastAsia="en-US"/>
              </w:rPr>
              <w:t>Generate the energy for change by connecting people together through their core values</w:t>
            </w:r>
          </w:p>
        </w:tc>
        <w:tc>
          <w:tcPr>
            <w:tcW w:w="521" w:type="pct"/>
            <w:vMerge w:val="restart"/>
            <w:tcBorders>
              <w:top w:val="single" w:sz="12" w:space="0" w:color="0072C6" w:themeColor="accent1"/>
              <w:left w:val="single" w:sz="12" w:space="0" w:color="FFFFFF" w:themeColor="background1"/>
              <w:bottom w:val="nil"/>
              <w:right w:val="single" w:sz="12" w:space="0" w:color="0072C6" w:themeColor="accent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Provide leadership development that follows the engaging leadership style at grass-roots level</w:t>
            </w:r>
          </w:p>
        </w:tc>
      </w:tr>
      <w:tr w:rsidR="006D77C7" w:rsidRPr="001C5206" w:rsidTr="00A75417">
        <w:trPr>
          <w:trHeight w:val="1021"/>
        </w:trPr>
        <w:tc>
          <w:tcPr>
            <w:tcW w:w="3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2C6"/>
            <w:vAlign w:val="center"/>
          </w:tcPr>
          <w:p w:rsidR="006D77C7" w:rsidRPr="00133FCC" w:rsidRDefault="006D77C7" w:rsidP="00A75417">
            <w:pPr>
              <w:pStyle w:val="TableFormat"/>
              <w:rPr>
                <w:color w:val="FFFFFF"/>
                <w:lang w:eastAsia="en-US"/>
              </w:rPr>
            </w:pPr>
          </w:p>
        </w:tc>
        <w:tc>
          <w:tcPr>
            <w:tcW w:w="303" w:type="pct"/>
            <w:tcBorders>
              <w:top w:val="single" w:sz="12" w:space="0" w:color="FFFFFF" w:themeColor="background1"/>
              <w:left w:val="nil"/>
              <w:bottom w:val="single" w:sz="8" w:space="0" w:color="FFFFFF"/>
              <w:right w:val="nil"/>
            </w:tcBorders>
            <w:shd w:val="clear" w:color="auto" w:fill="0072C6"/>
            <w:vAlign w:val="center"/>
          </w:tcPr>
          <w:p w:rsidR="006D77C7" w:rsidRPr="00133FCC" w:rsidRDefault="006D77C7" w:rsidP="00A75417">
            <w:pPr>
              <w:pStyle w:val="TableFormat"/>
              <w:rPr>
                <w:color w:val="FFFFFF"/>
                <w:sz w:val="14"/>
                <w:szCs w:val="14"/>
                <w:lang w:eastAsia="en-US"/>
              </w:rPr>
            </w:pPr>
            <w:r w:rsidRPr="00133FCC">
              <w:rPr>
                <w:color w:val="FFFFFF"/>
                <w:sz w:val="14"/>
                <w:szCs w:val="14"/>
                <w:lang w:eastAsia="en-US"/>
              </w:rPr>
              <w:t>Secondary care</w:t>
            </w:r>
          </w:p>
        </w:tc>
        <w:tc>
          <w:tcPr>
            <w:tcW w:w="550" w:type="pct"/>
            <w:vMerge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FFFFFF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Be adventurous to implement innovative, cost-effective pathways</w:t>
            </w:r>
          </w:p>
        </w:tc>
        <w:tc>
          <w:tcPr>
            <w:tcW w:w="550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FFFFFF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Encourage investment in platforms that enable the delivery of integrated care</w:t>
            </w:r>
          </w:p>
        </w:tc>
        <w:tc>
          <w:tcPr>
            <w:tcW w:w="550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12" w:space="0" w:color="FFFFFF" w:themeColor="background1"/>
              <w:bottom w:val="nil"/>
              <w:right w:val="single" w:sz="12" w:space="0" w:color="0072C6" w:themeColor="accent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</w:tr>
      <w:tr w:rsidR="006D77C7" w:rsidRPr="001C5206" w:rsidTr="00A75417">
        <w:trPr>
          <w:trHeight w:val="1021"/>
        </w:trPr>
        <w:tc>
          <w:tcPr>
            <w:tcW w:w="326" w:type="pct"/>
            <w:vMerge/>
            <w:tcBorders>
              <w:top w:val="nil"/>
              <w:left w:val="nil"/>
              <w:bottom w:val="single" w:sz="12" w:space="0" w:color="0072C6" w:themeColor="accent1"/>
              <w:right w:val="nil"/>
            </w:tcBorders>
            <w:shd w:val="clear" w:color="auto" w:fill="0072C6"/>
            <w:vAlign w:val="center"/>
          </w:tcPr>
          <w:p w:rsidR="006D77C7" w:rsidRPr="00133FCC" w:rsidRDefault="006D77C7" w:rsidP="00A75417">
            <w:pPr>
              <w:pStyle w:val="TableFormat"/>
              <w:rPr>
                <w:color w:val="FFFFFF"/>
                <w:lang w:eastAsia="en-US"/>
              </w:rPr>
            </w:pPr>
          </w:p>
        </w:tc>
        <w:tc>
          <w:tcPr>
            <w:tcW w:w="303" w:type="pct"/>
            <w:tcBorders>
              <w:top w:val="single" w:sz="12" w:space="0" w:color="FFFFFF" w:themeColor="background1"/>
              <w:left w:val="nil"/>
              <w:bottom w:val="single" w:sz="12" w:space="0" w:color="0072C6" w:themeColor="accent1"/>
              <w:right w:val="nil"/>
            </w:tcBorders>
            <w:shd w:val="clear" w:color="auto" w:fill="0072C6"/>
            <w:vAlign w:val="center"/>
          </w:tcPr>
          <w:p w:rsidR="006D77C7" w:rsidRPr="00133FCC" w:rsidRDefault="006D77C7" w:rsidP="00A75417">
            <w:pPr>
              <w:pStyle w:val="TableFormat"/>
              <w:rPr>
                <w:color w:val="FFFFFF"/>
                <w:sz w:val="14"/>
                <w:szCs w:val="14"/>
                <w:lang w:eastAsia="en-US"/>
              </w:rPr>
            </w:pPr>
            <w:r w:rsidRPr="00133FCC">
              <w:rPr>
                <w:color w:val="FFFFFF"/>
                <w:sz w:val="14"/>
                <w:szCs w:val="14"/>
                <w:lang w:eastAsia="en-US"/>
              </w:rPr>
              <w:t xml:space="preserve">Tertiary care </w:t>
            </w:r>
            <w:r w:rsidRPr="00133FCC">
              <w:rPr>
                <w:color w:val="FFFFFF"/>
                <w:sz w:val="14"/>
                <w:szCs w:val="14"/>
                <w:lang w:eastAsia="en-US"/>
              </w:rPr>
              <w:br/>
            </w:r>
            <w:proofErr w:type="spellStart"/>
            <w:r w:rsidRPr="00133FCC">
              <w:rPr>
                <w:color w:val="FFFFFF"/>
                <w:sz w:val="14"/>
                <w:szCs w:val="14"/>
                <w:lang w:eastAsia="en-US"/>
              </w:rPr>
              <w:t>incl</w:t>
            </w:r>
            <w:proofErr w:type="spellEnd"/>
            <w:r w:rsidRPr="00133FCC">
              <w:rPr>
                <w:color w:val="FFFFFF"/>
                <w:sz w:val="14"/>
                <w:szCs w:val="14"/>
                <w:lang w:eastAsia="en-US"/>
              </w:rPr>
              <w:t xml:space="preserve"> home and community</w:t>
            </w: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12" w:space="0" w:color="0072C6" w:themeColor="accent1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2C6" w:themeColor="accent1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Be adventurous to find innovative ways for more patients to receive care at home</w:t>
            </w:r>
          </w:p>
        </w:tc>
        <w:tc>
          <w:tcPr>
            <w:tcW w:w="550" w:type="pct"/>
            <w:vMerge/>
            <w:tcBorders>
              <w:left w:val="single" w:sz="12" w:space="0" w:color="FFFFFF" w:themeColor="background1"/>
              <w:bottom w:val="single" w:sz="12" w:space="0" w:color="0072C6" w:themeColor="accent1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12" w:space="0" w:color="FFFFFF" w:themeColor="background1"/>
              <w:bottom w:val="single" w:sz="12" w:space="0" w:color="0072C6" w:themeColor="accent1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2C6" w:themeColor="accent1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  <w:r w:rsidRPr="001C5206">
              <w:rPr>
                <w:lang w:eastAsia="en-US"/>
              </w:rPr>
              <w:t>Encourage investment in platforms that enable the delivery of integrated care</w:t>
            </w:r>
          </w:p>
        </w:tc>
        <w:tc>
          <w:tcPr>
            <w:tcW w:w="550" w:type="pct"/>
            <w:vMerge/>
            <w:tcBorders>
              <w:left w:val="single" w:sz="12" w:space="0" w:color="FFFFFF" w:themeColor="background1"/>
              <w:bottom w:val="single" w:sz="12" w:space="0" w:color="0072C6" w:themeColor="accent1"/>
              <w:right w:val="single" w:sz="12" w:space="0" w:color="FFFFFF" w:themeColor="background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12" w:space="0" w:color="FFFFFF" w:themeColor="background1"/>
              <w:bottom w:val="single" w:sz="12" w:space="0" w:color="0072C6" w:themeColor="accent1"/>
              <w:right w:val="single" w:sz="12" w:space="0" w:color="FFFFFF" w:themeColor="background1"/>
            </w:tcBorders>
            <w:shd w:val="clear" w:color="auto" w:fill="F2F2F2"/>
            <w:vAlign w:val="center"/>
          </w:tcPr>
          <w:p w:rsidR="006D77C7" w:rsidRPr="001C5206" w:rsidRDefault="006D77C7" w:rsidP="00A75417">
            <w:pPr>
              <w:pStyle w:val="TableFormat"/>
              <w:rPr>
                <w:lang w:eastAsia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12" w:space="0" w:color="FFFFFF" w:themeColor="background1"/>
              <w:bottom w:val="single" w:sz="12" w:space="0" w:color="0072C6" w:themeColor="accent1"/>
              <w:right w:val="single" w:sz="12" w:space="0" w:color="0072C6" w:themeColor="accent1"/>
            </w:tcBorders>
            <w:shd w:val="clear" w:color="auto" w:fill="D9D9D9"/>
            <w:vAlign w:val="center"/>
          </w:tcPr>
          <w:p w:rsidR="006D77C7" w:rsidRPr="001C5206" w:rsidRDefault="006D77C7" w:rsidP="00A75417">
            <w:pPr>
              <w:pStyle w:val="TableFormat"/>
              <w:keepNext/>
              <w:rPr>
                <w:lang w:eastAsia="en-US"/>
              </w:rPr>
            </w:pPr>
          </w:p>
        </w:tc>
      </w:tr>
    </w:tbl>
    <w:p w:rsidR="0020079B" w:rsidRDefault="0020079B">
      <w:bookmarkStart w:id="0" w:name="_GoBack"/>
      <w:bookmarkEnd w:id="0"/>
    </w:p>
    <w:sectPr w:rsidR="0020079B" w:rsidSect="006D77C7">
      <w:pgSz w:w="16817" w:h="11901" w:orient="landscape"/>
      <w:pgMar w:top="567" w:right="567" w:bottom="567" w:left="567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embedSystemFonts/>
  <w:hideSpellingErrors/>
  <w:activeWritingStyle w:appName="MSWord" w:lang="en-GB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C7"/>
    <w:rsid w:val="0020079B"/>
    <w:rsid w:val="005367B1"/>
    <w:rsid w:val="006D77C7"/>
    <w:rsid w:val="007824FE"/>
    <w:rsid w:val="00883B91"/>
    <w:rsid w:val="009C1FBC"/>
    <w:rsid w:val="00E13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84B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at">
    <w:name w:val="Table Format"/>
    <w:basedOn w:val="Normal"/>
    <w:uiPriority w:val="99"/>
    <w:rsid w:val="006D77C7"/>
    <w:pPr>
      <w:tabs>
        <w:tab w:val="left" w:pos="454"/>
      </w:tabs>
    </w:pPr>
    <w:rPr>
      <w:rFonts w:ascii="Arial" w:eastAsia="Times" w:hAnsi="Arial" w:cs="Arial"/>
      <w:sz w:val="16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at">
    <w:name w:val="Table Format"/>
    <w:basedOn w:val="Normal"/>
    <w:uiPriority w:val="99"/>
    <w:rsid w:val="006D77C7"/>
    <w:pPr>
      <w:tabs>
        <w:tab w:val="left" w:pos="454"/>
      </w:tabs>
    </w:pPr>
    <w:rPr>
      <w:rFonts w:ascii="Arial" w:eastAsia="Times" w:hAnsi="Arial" w:cs="Arial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NHS">
  <a:themeElements>
    <a:clrScheme name="NHS">
      <a:dk1>
        <a:sysClr val="windowText" lastClr="000000"/>
      </a:dk1>
      <a:lt1>
        <a:sysClr val="window" lastClr="FFFFFF"/>
      </a:lt1>
      <a:dk2>
        <a:srgbClr val="003893"/>
      </a:dk2>
      <a:lt2>
        <a:srgbClr val="F7E214"/>
      </a:lt2>
      <a:accent1>
        <a:srgbClr val="0072C6"/>
      </a:accent1>
      <a:accent2>
        <a:srgbClr val="D81E05"/>
      </a:accent2>
      <a:accent3>
        <a:srgbClr val="5BBF21"/>
      </a:accent3>
      <a:accent4>
        <a:srgbClr val="56008C"/>
      </a:accent4>
      <a:accent5>
        <a:srgbClr val="00ADC6"/>
      </a:accent5>
      <a:accent6>
        <a:srgbClr val="E28C05"/>
      </a:accent6>
      <a:hlink>
        <a:srgbClr val="0091C9"/>
      </a:hlink>
      <a:folHlink>
        <a:srgbClr val="A0005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Haddow</dc:creator>
  <cp:keywords/>
  <dc:description/>
  <cp:lastModifiedBy>James Haddow</cp:lastModifiedBy>
  <cp:revision>1</cp:revision>
  <dcterms:created xsi:type="dcterms:W3CDTF">2012-09-30T22:20:00Z</dcterms:created>
  <dcterms:modified xsi:type="dcterms:W3CDTF">2012-09-30T22:21:00Z</dcterms:modified>
</cp:coreProperties>
</file>